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365F" w14:textId="7162C527" w:rsidR="00F32D87" w:rsidRPr="00F32D87" w:rsidRDefault="00F32D87" w:rsidP="00941127">
      <w:pPr>
        <w:spacing w:after="160" w:line="259" w:lineRule="auto"/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  <w:bookmarkStart w:id="0" w:name="_Hlk152519509"/>
      <w:r w:rsidRPr="00F32D87">
        <w:rPr>
          <w:rFonts w:eastAsiaTheme="minorHAnsi" w:cs="Arial"/>
          <w:b/>
          <w:bCs/>
          <w:sz w:val="28"/>
          <w:szCs w:val="28"/>
          <w:lang w:eastAsia="en-US"/>
        </w:rPr>
        <w:t>Техническа спецификация</w:t>
      </w:r>
    </w:p>
    <w:p w14:paraId="16012E63" w14:textId="77777777" w:rsidR="004B4340" w:rsidRDefault="004B4340" w:rsidP="00F32D87">
      <w:pPr>
        <w:spacing w:after="160" w:line="259" w:lineRule="auto"/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</w:p>
    <w:p w14:paraId="35C61145" w14:textId="77777777" w:rsidR="004B4340" w:rsidRDefault="002763B7" w:rsidP="002763B7">
      <w:pPr>
        <w:spacing w:after="160" w:line="259" w:lineRule="auto"/>
        <w:rPr>
          <w:rFonts w:eastAsiaTheme="minorHAnsi" w:cs="Arial"/>
          <w:lang w:eastAsia="en-US"/>
        </w:rPr>
      </w:pPr>
      <w:bookmarkStart w:id="1" w:name="_Hlk152943934"/>
      <w:bookmarkEnd w:id="0"/>
      <w:r w:rsidRPr="002763B7">
        <w:rPr>
          <w:rFonts w:eastAsiaTheme="minorHAnsi" w:cs="Arial"/>
          <w:lang w:eastAsia="en-US"/>
        </w:rPr>
        <w:t>Услуги по създаване на учебно съдържание</w:t>
      </w:r>
      <w:r w:rsidR="004B4340">
        <w:rPr>
          <w:rFonts w:eastAsiaTheme="minorHAnsi" w:cs="Arial"/>
          <w:lang w:eastAsia="en-US"/>
        </w:rPr>
        <w:t>:</w:t>
      </w:r>
    </w:p>
    <w:p w14:paraId="739FCD9B" w14:textId="03A197EB" w:rsidR="00F048E5" w:rsidRPr="002763B7" w:rsidRDefault="004B4340" w:rsidP="002763B7">
      <w:pPr>
        <w:spacing w:after="160" w:line="259" w:lineRule="auto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І) за о</w:t>
      </w:r>
      <w:r w:rsidRPr="004B4340">
        <w:rPr>
          <w:rFonts w:eastAsiaTheme="minorHAnsi" w:cs="Arial"/>
          <w:lang w:eastAsia="en-US"/>
        </w:rPr>
        <w:t xml:space="preserve">бучение </w:t>
      </w:r>
      <w:r>
        <w:rPr>
          <w:rFonts w:eastAsiaTheme="minorHAnsi" w:cs="Arial"/>
          <w:lang w:eastAsia="en-US"/>
        </w:rPr>
        <w:t xml:space="preserve">по </w:t>
      </w:r>
      <w:r w:rsidRPr="004B4340">
        <w:rPr>
          <w:rFonts w:eastAsiaTheme="minorHAnsi" w:cs="Arial"/>
          <w:lang w:eastAsia="en-US"/>
        </w:rPr>
        <w:t>Бизнес услуги</w:t>
      </w:r>
      <w:r w:rsidR="00A62E5A">
        <w:rPr>
          <w:rFonts w:eastAsiaTheme="minorHAnsi" w:cs="Arial"/>
          <w:lang w:eastAsia="en-US"/>
        </w:rPr>
        <w:t>, покриващо следната програма</w:t>
      </w:r>
      <w:r w:rsidR="002763B7">
        <w:rPr>
          <w:rFonts w:eastAsiaTheme="minorHAnsi" w:cs="Arial"/>
          <w:lang w:eastAsia="en-US"/>
        </w:rPr>
        <w:t>: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599"/>
        <w:gridCol w:w="7312"/>
      </w:tblGrid>
      <w:tr w:rsidR="00941127" w:rsidRPr="00F32D87" w14:paraId="6E07196D" w14:textId="77777777" w:rsidTr="00BE34F4">
        <w:tc>
          <w:tcPr>
            <w:tcW w:w="1311" w:type="pct"/>
          </w:tcPr>
          <w:bookmarkEnd w:id="1"/>
          <w:p w14:paraId="6EF2C66F" w14:textId="77777777" w:rsidR="00941127" w:rsidRPr="00F32D87" w:rsidRDefault="00941127" w:rsidP="0054487C">
            <w:pPr>
              <w:jc w:val="center"/>
              <w:rPr>
                <w:rFonts w:eastAsiaTheme="minorHAnsi" w:cs="Arial"/>
                <w:b/>
                <w:lang w:eastAsia="en-US"/>
              </w:rPr>
            </w:pPr>
            <w:r w:rsidRPr="00F32D87">
              <w:rPr>
                <w:rFonts w:eastAsiaTheme="minorHAnsi" w:cs="Arial"/>
                <w:b/>
                <w:lang w:eastAsia="en-US"/>
              </w:rPr>
              <w:t>Тема</w:t>
            </w:r>
          </w:p>
        </w:tc>
        <w:tc>
          <w:tcPr>
            <w:tcW w:w="3689" w:type="pct"/>
          </w:tcPr>
          <w:p w14:paraId="72B39279" w14:textId="77777777" w:rsidR="00941127" w:rsidRPr="00F32D87" w:rsidRDefault="00941127" w:rsidP="00941127">
            <w:pPr>
              <w:jc w:val="center"/>
              <w:rPr>
                <w:rFonts w:eastAsiaTheme="minorHAnsi" w:cs="Arial"/>
                <w:b/>
                <w:lang w:eastAsia="en-US"/>
              </w:rPr>
            </w:pPr>
            <w:r w:rsidRPr="00F32D87">
              <w:rPr>
                <w:rFonts w:eastAsiaTheme="minorHAnsi" w:cs="Arial"/>
                <w:b/>
                <w:lang w:eastAsia="en-US"/>
              </w:rPr>
              <w:t>Подтеми</w:t>
            </w:r>
          </w:p>
        </w:tc>
      </w:tr>
      <w:tr w:rsidR="00941127" w:rsidRPr="00F32D87" w14:paraId="7736E2D5" w14:textId="77777777" w:rsidTr="00BE34F4">
        <w:tc>
          <w:tcPr>
            <w:tcW w:w="1311" w:type="pct"/>
          </w:tcPr>
          <w:p w14:paraId="508C19FA" w14:textId="77777777" w:rsidR="00941127" w:rsidRPr="00F32D87" w:rsidRDefault="00941127" w:rsidP="0054487C">
            <w:pPr>
              <w:jc w:val="both"/>
              <w:rPr>
                <w:rFonts w:cs="Arial"/>
                <w:b/>
                <w:lang w:eastAsia="en-US"/>
              </w:rPr>
            </w:pPr>
            <w:r w:rsidRPr="00F32D87">
              <w:rPr>
                <w:rFonts w:cs="Arial"/>
                <w:b/>
                <w:lang w:eastAsia="en-US"/>
              </w:rPr>
              <w:t>Обща икономическа теория</w:t>
            </w:r>
          </w:p>
          <w:p w14:paraId="0BB3D4E4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</w:p>
        </w:tc>
        <w:tc>
          <w:tcPr>
            <w:tcW w:w="3689" w:type="pct"/>
          </w:tcPr>
          <w:p w14:paraId="0DC8F308" w14:textId="268A44AE" w:rsidR="00941127" w:rsidRPr="00F32D87" w:rsidRDefault="00941127" w:rsidP="00FC64E7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Микроикономика</w:t>
            </w:r>
          </w:p>
          <w:p w14:paraId="35983BFC" w14:textId="55D844C6" w:rsidR="00602226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Въведение в икономическата теория.</w:t>
            </w:r>
          </w:p>
          <w:p w14:paraId="4F1EB2D8" w14:textId="6F8E10E1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Икономическа система.</w:t>
            </w:r>
          </w:p>
          <w:p w14:paraId="67BFF9AF" w14:textId="0C5E4540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Форми на организация на бизнеса.</w:t>
            </w:r>
          </w:p>
          <w:p w14:paraId="3F539DCA" w14:textId="17936A57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Пазарна среда.</w:t>
            </w:r>
          </w:p>
          <w:p w14:paraId="05D91E69" w14:textId="0D634707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Пазарни структури.</w:t>
            </w:r>
          </w:p>
          <w:p w14:paraId="75705551" w14:textId="1C37EB2A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 xml:space="preserve">Разходи и приходи. </w:t>
            </w:r>
            <w:r w:rsidR="00602226" w:rsidRPr="00F32D87">
              <w:rPr>
                <w:rFonts w:ascii="Arial" w:hAnsi="Arial" w:cs="Arial"/>
                <w:lang w:val="bg-BG"/>
              </w:rPr>
              <w:t>Финансов резултат</w:t>
            </w:r>
            <w:r w:rsidRPr="00F32D87">
              <w:rPr>
                <w:rFonts w:ascii="Arial" w:hAnsi="Arial" w:cs="Arial"/>
                <w:lang w:val="bg-BG"/>
              </w:rPr>
              <w:t>.</w:t>
            </w:r>
          </w:p>
          <w:p w14:paraId="718606F3" w14:textId="77777777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 xml:space="preserve">Пазар на ресурси и доходи от производствени фактори. </w:t>
            </w:r>
          </w:p>
          <w:p w14:paraId="3DC5824D" w14:textId="164760DD" w:rsidR="00941127" w:rsidRPr="00F32D87" w:rsidRDefault="00941127" w:rsidP="00FC64E7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Макроикономика</w:t>
            </w:r>
          </w:p>
          <w:p w14:paraId="5D249EB6" w14:textId="13097CEC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Макроикономическа теория.</w:t>
            </w:r>
          </w:p>
          <w:p w14:paraId="60E984AE" w14:textId="6E0A2C0B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Брутен вътрешен продукт.</w:t>
            </w:r>
          </w:p>
          <w:p w14:paraId="3D329319" w14:textId="39F86779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Икономически цикъл.</w:t>
            </w:r>
          </w:p>
          <w:p w14:paraId="5841EDF0" w14:textId="4EE7FB9C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Безработица.</w:t>
            </w:r>
          </w:p>
          <w:p w14:paraId="79F4E7FD" w14:textId="77777777" w:rsidR="00602226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 xml:space="preserve">Инфлация. </w:t>
            </w:r>
          </w:p>
          <w:p w14:paraId="06A8736A" w14:textId="71A59FEB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Фискална политика.</w:t>
            </w:r>
            <w:r w:rsidRPr="00F32D87">
              <w:rPr>
                <w:rFonts w:ascii="Arial" w:hAnsi="Arial" w:cs="Arial"/>
                <w:lang w:val="bg-BG"/>
              </w:rPr>
              <w:tab/>
            </w:r>
          </w:p>
          <w:p w14:paraId="07606AA0" w14:textId="72A51C5A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Държавен бюджет.</w:t>
            </w:r>
          </w:p>
          <w:p w14:paraId="18E729AF" w14:textId="2BC81C72" w:rsidR="00941127" w:rsidRPr="00F32D87" w:rsidRDefault="00941127" w:rsidP="00602226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eastAsiaTheme="minorHAnsi" w:hAnsi="Arial" w:cs="Arial"/>
              </w:rPr>
            </w:pPr>
            <w:r w:rsidRPr="00F32D87">
              <w:rPr>
                <w:rFonts w:ascii="Arial" w:hAnsi="Arial" w:cs="Arial"/>
                <w:lang w:val="bg-BG"/>
              </w:rPr>
              <w:t>Пари и банки.</w:t>
            </w:r>
          </w:p>
        </w:tc>
      </w:tr>
      <w:tr w:rsidR="00941127" w:rsidRPr="00F32D87" w14:paraId="39657427" w14:textId="77777777" w:rsidTr="00BE34F4">
        <w:tc>
          <w:tcPr>
            <w:tcW w:w="1311" w:type="pct"/>
          </w:tcPr>
          <w:p w14:paraId="6EA386A4" w14:textId="77777777" w:rsidR="00941127" w:rsidRPr="00F32D87" w:rsidRDefault="00941127" w:rsidP="0054487C">
            <w:pPr>
              <w:jc w:val="both"/>
              <w:rPr>
                <w:rFonts w:cs="Arial"/>
                <w:b/>
                <w:lang w:eastAsia="en-US"/>
              </w:rPr>
            </w:pPr>
            <w:r w:rsidRPr="00F32D87">
              <w:rPr>
                <w:rFonts w:cs="Arial"/>
                <w:b/>
                <w:lang w:eastAsia="en-US"/>
              </w:rPr>
              <w:t>Икономика на предприятието</w:t>
            </w:r>
          </w:p>
          <w:p w14:paraId="0FA8F16E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</w:p>
        </w:tc>
        <w:tc>
          <w:tcPr>
            <w:tcW w:w="3689" w:type="pct"/>
          </w:tcPr>
          <w:p w14:paraId="1DDC6B04" w14:textId="48747F40" w:rsidR="00941127" w:rsidRPr="00F32D87" w:rsidRDefault="00941127" w:rsidP="00FC64E7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Основи на икономиката на предприятието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2C024CC0" w14:textId="22C1C7AF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Въведение в икономика на предприятието.</w:t>
            </w:r>
          </w:p>
          <w:p w14:paraId="6F47227C" w14:textId="1354322E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Предприятие.</w:t>
            </w:r>
          </w:p>
          <w:p w14:paraId="1702ECDB" w14:textId="00AD1BBF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Създаване и придобиване на предприятие.</w:t>
            </w:r>
          </w:p>
          <w:p w14:paraId="66454022" w14:textId="16C85ADB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Производствени фактори на предприятието.</w:t>
            </w:r>
          </w:p>
          <w:p w14:paraId="09BA497F" w14:textId="1F524097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 xml:space="preserve">Основни икономически показатели. </w:t>
            </w:r>
          </w:p>
          <w:p w14:paraId="4F2DC658" w14:textId="77777777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Предприятието и околната среда.</w:t>
            </w:r>
          </w:p>
          <w:p w14:paraId="2A1EED9F" w14:textId="76F9D7B4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Предприятието в условията на Европейския съюз.</w:t>
            </w:r>
          </w:p>
          <w:p w14:paraId="7F8EA375" w14:textId="66D8C13B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Качество и конкурентоспособност.</w:t>
            </w:r>
          </w:p>
          <w:p w14:paraId="1E21B046" w14:textId="7215EC24" w:rsidR="00941127" w:rsidRPr="00F32D87" w:rsidRDefault="00941127" w:rsidP="0024654C">
            <w:pPr>
              <w:pStyle w:val="TableParagraph"/>
              <w:numPr>
                <w:ilvl w:val="1"/>
                <w:numId w:val="26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Икономическо стимулиране и заплащане на труда в предприятието.</w:t>
            </w:r>
          </w:p>
          <w:p w14:paraId="0D742F25" w14:textId="2B22A3F8" w:rsidR="00941127" w:rsidRPr="00F32D87" w:rsidRDefault="00941127" w:rsidP="00FC64E7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Предприятието на пазара</w:t>
            </w:r>
            <w:r w:rsidR="009F7B45">
              <w:rPr>
                <w:rFonts w:eastAsiaTheme="minorHAnsi" w:cs="Arial"/>
                <w:lang w:eastAsia="en-US"/>
              </w:rPr>
              <w:t>.</w:t>
            </w:r>
          </w:p>
          <w:p w14:paraId="3D415D62" w14:textId="4068E6E4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Маркетинг и маркетингови концепции.</w:t>
            </w:r>
          </w:p>
          <w:p w14:paraId="0FA84242" w14:textId="76F24B09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Анализ на маркетинговата обкръжаваща среда.</w:t>
            </w:r>
          </w:p>
          <w:p w14:paraId="11C05C37" w14:textId="4A74FF43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SWOT анализ.</w:t>
            </w:r>
          </w:p>
          <w:p w14:paraId="1B9E7403" w14:textId="6E396E71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Маркетингова система. Маркетинг-микс.</w:t>
            </w:r>
          </w:p>
          <w:p w14:paraId="1C40CFD4" w14:textId="26A07D2C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Проучване на пазара.</w:t>
            </w:r>
          </w:p>
          <w:p w14:paraId="7D71C3EA" w14:textId="66B5492D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Маркетингова стратегия.</w:t>
            </w:r>
          </w:p>
          <w:p w14:paraId="1075E84A" w14:textId="1603AA49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Сегментиране на пазара. Позициониране.</w:t>
            </w:r>
          </w:p>
          <w:p w14:paraId="165D112A" w14:textId="1D39AD4C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hAnsi="Arial" w:cs="Arial"/>
                <w:lang w:val="bg-BG"/>
              </w:rPr>
            </w:pPr>
            <w:r w:rsidRPr="00F32D87">
              <w:rPr>
                <w:rFonts w:ascii="Arial" w:hAnsi="Arial" w:cs="Arial"/>
                <w:lang w:val="bg-BG"/>
              </w:rPr>
              <w:t>Поведение на потребителя.</w:t>
            </w:r>
          </w:p>
          <w:p w14:paraId="35B344DC" w14:textId="06B5762E" w:rsidR="00941127" w:rsidRPr="00F32D87" w:rsidRDefault="00941127" w:rsidP="0024654C">
            <w:pPr>
              <w:pStyle w:val="TableParagraph"/>
              <w:numPr>
                <w:ilvl w:val="1"/>
                <w:numId w:val="25"/>
              </w:numPr>
              <w:kinsoku w:val="0"/>
              <w:overflowPunct w:val="0"/>
              <w:spacing w:before="8"/>
              <w:ind w:left="0" w:firstLine="0"/>
              <w:jc w:val="both"/>
              <w:rPr>
                <w:rFonts w:ascii="Arial" w:eastAsiaTheme="minorHAnsi" w:hAnsi="Arial" w:cs="Arial"/>
              </w:rPr>
            </w:pPr>
            <w:r w:rsidRPr="00F32D87">
              <w:rPr>
                <w:rFonts w:ascii="Arial" w:hAnsi="Arial" w:cs="Arial"/>
                <w:lang w:val="bg-BG"/>
              </w:rPr>
              <w:lastRenderedPageBreak/>
              <w:t>Видове маркетинг.</w:t>
            </w:r>
          </w:p>
        </w:tc>
      </w:tr>
      <w:tr w:rsidR="00941127" w:rsidRPr="00F32D87" w14:paraId="2F1D2754" w14:textId="77777777" w:rsidTr="00BE34F4">
        <w:tc>
          <w:tcPr>
            <w:tcW w:w="1311" w:type="pct"/>
          </w:tcPr>
          <w:p w14:paraId="486C29D8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  <w:r w:rsidRPr="00F32D87">
              <w:rPr>
                <w:rFonts w:eastAsiaTheme="minorHAnsi" w:cs="Arial"/>
                <w:b/>
                <w:lang w:eastAsia="en-US"/>
              </w:rPr>
              <w:lastRenderedPageBreak/>
              <w:t>Управление на маркетинга</w:t>
            </w:r>
          </w:p>
          <w:p w14:paraId="7A761EF3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</w:p>
        </w:tc>
        <w:tc>
          <w:tcPr>
            <w:tcW w:w="3689" w:type="pct"/>
          </w:tcPr>
          <w:p w14:paraId="0D50C044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1. Задачи, функции, роля и значение на маркетинга.</w:t>
            </w:r>
          </w:p>
          <w:p w14:paraId="1C7E05CF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2. Ориентация на предприятието към пазара.</w:t>
            </w:r>
          </w:p>
          <w:p w14:paraId="55B8AD2A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3. Стратегическо планиране.</w:t>
            </w:r>
          </w:p>
          <w:p w14:paraId="4DE00122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4. Управление на маркетинговия процес.</w:t>
            </w:r>
          </w:p>
          <w:p w14:paraId="1F5F65CA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5. Прогнозиране и измерване на търсенето.</w:t>
            </w:r>
          </w:p>
          <w:p w14:paraId="65A8A4F2" w14:textId="6AF92EDE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6. Анализ на конкуренцията.</w:t>
            </w:r>
          </w:p>
          <w:p w14:paraId="26DE1230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7. Идентифициране на пазарни сегменти и избор на целеви пазари.</w:t>
            </w:r>
          </w:p>
          <w:p w14:paraId="6179C4D8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8. Управление на продуктови гами и марки.</w:t>
            </w:r>
          </w:p>
          <w:p w14:paraId="31F83F26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9. Формиране на ценови стратегии и програми.</w:t>
            </w:r>
          </w:p>
          <w:p w14:paraId="4D3E4229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10. Избор и управление на дистрибуционни канали.</w:t>
            </w:r>
          </w:p>
          <w:p w14:paraId="4FC235C7" w14:textId="77777777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11. Проектиране и управление на маркетинговите комуникации.</w:t>
            </w:r>
          </w:p>
          <w:p w14:paraId="2EC74E8C" w14:textId="3EE9C318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12. Управление на директния и онлайн маркетинг.</w:t>
            </w:r>
          </w:p>
        </w:tc>
      </w:tr>
      <w:tr w:rsidR="00941127" w:rsidRPr="00F32D87" w14:paraId="4E6CD7BC" w14:textId="77777777" w:rsidTr="00BE34F4">
        <w:tc>
          <w:tcPr>
            <w:tcW w:w="1311" w:type="pct"/>
          </w:tcPr>
          <w:p w14:paraId="4504BA35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  <w:r w:rsidRPr="00F32D87">
              <w:rPr>
                <w:rFonts w:eastAsiaTheme="minorHAnsi" w:cs="Arial"/>
                <w:b/>
                <w:lang w:eastAsia="en-US"/>
              </w:rPr>
              <w:t>Организационно поведение</w:t>
            </w:r>
          </w:p>
          <w:p w14:paraId="32C31BFB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</w:p>
        </w:tc>
        <w:tc>
          <w:tcPr>
            <w:tcW w:w="3689" w:type="pct"/>
          </w:tcPr>
          <w:p w14:paraId="00CDF82A" w14:textId="38428FE5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1. Основи на организационното поведение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3B01A587" w14:textId="6C970F44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2. Организация и организационно поведение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397A38E6" w14:textId="7A31A40D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3. Организационно управление и организационно поведение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43768BA0" w14:textId="5D6F8CC5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4. Индивидуалност и организационно поведение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5645CA40" w14:textId="1B7839C2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5. Управление на груповото трудово поведение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</w:tc>
      </w:tr>
      <w:tr w:rsidR="00941127" w:rsidRPr="00F32D87" w14:paraId="1FA71FC0" w14:textId="77777777" w:rsidTr="00BE34F4">
        <w:tc>
          <w:tcPr>
            <w:tcW w:w="1311" w:type="pct"/>
            <w:shd w:val="clear" w:color="auto" w:fill="auto"/>
          </w:tcPr>
          <w:p w14:paraId="3FA914DD" w14:textId="77777777" w:rsidR="00941127" w:rsidRPr="00F32D87" w:rsidRDefault="00941127" w:rsidP="0054487C">
            <w:pPr>
              <w:jc w:val="both"/>
              <w:rPr>
                <w:rFonts w:cs="Arial"/>
                <w:b/>
                <w:lang w:eastAsia="en-US"/>
              </w:rPr>
            </w:pPr>
            <w:r w:rsidRPr="00F32D87">
              <w:rPr>
                <w:rFonts w:cs="Arial"/>
                <w:b/>
                <w:lang w:eastAsia="en-US"/>
              </w:rPr>
              <w:t>Бизнес комуникации</w:t>
            </w:r>
          </w:p>
          <w:p w14:paraId="409D2302" w14:textId="77777777" w:rsidR="00941127" w:rsidRPr="00F32D87" w:rsidRDefault="00941127" w:rsidP="0054487C">
            <w:pPr>
              <w:jc w:val="both"/>
              <w:rPr>
                <w:rFonts w:eastAsiaTheme="minorHAnsi" w:cs="Arial"/>
                <w:b/>
                <w:lang w:eastAsia="en-US"/>
              </w:rPr>
            </w:pPr>
          </w:p>
        </w:tc>
        <w:tc>
          <w:tcPr>
            <w:tcW w:w="3689" w:type="pct"/>
            <w:shd w:val="clear" w:color="auto" w:fill="auto"/>
          </w:tcPr>
          <w:p w14:paraId="3FA7BF9F" w14:textId="7487E951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1. Въведение в бизнес комуникациите</w:t>
            </w:r>
            <w:r w:rsidR="009F7B45">
              <w:rPr>
                <w:rFonts w:eastAsiaTheme="minorHAnsi" w:cs="Arial"/>
                <w:lang w:eastAsia="en-US"/>
              </w:rPr>
              <w:t>.</w:t>
            </w:r>
          </w:p>
          <w:p w14:paraId="464D7886" w14:textId="6E4C994C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2. Изграждане на комуникативна култура на личността за делово общуване. Вербални комуникации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26D70018" w14:textId="0BA1DFF0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3. Изграждане на поведенческа култура на личността за успешно делово общуване. Невербални комуникации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698A9A12" w14:textId="5C18C03E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4. Изграждане на писмена култура на личността в деловото общуване. Писмени комуникации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5FFBBD9E" w14:textId="3C94045B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5. Бизнес комуникации на формални и неформални събирания. Междуфирмени комуникации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  <w:p w14:paraId="68A867E8" w14:textId="246A2000" w:rsidR="00941127" w:rsidRPr="00F32D87" w:rsidRDefault="00941127" w:rsidP="00FC64E7">
            <w:pPr>
              <w:jc w:val="both"/>
              <w:rPr>
                <w:rFonts w:eastAsiaTheme="minorHAnsi" w:cs="Arial"/>
                <w:lang w:eastAsia="en-US"/>
              </w:rPr>
            </w:pPr>
            <w:r w:rsidRPr="00F32D87">
              <w:rPr>
                <w:rFonts w:eastAsiaTheme="minorHAnsi" w:cs="Arial"/>
                <w:lang w:eastAsia="en-US"/>
              </w:rPr>
              <w:t>6. Бизнес комуникации с чуждестранни партньори</w:t>
            </w:r>
            <w:r w:rsidR="0024654C" w:rsidRPr="00F32D87">
              <w:rPr>
                <w:rFonts w:eastAsiaTheme="minorHAnsi" w:cs="Arial"/>
                <w:lang w:eastAsia="en-US"/>
              </w:rPr>
              <w:t>.</w:t>
            </w:r>
          </w:p>
        </w:tc>
      </w:tr>
    </w:tbl>
    <w:p w14:paraId="0A5DA21D" w14:textId="77777777" w:rsidR="004B4340" w:rsidRDefault="004B4340" w:rsidP="00941127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</w:p>
    <w:p w14:paraId="2B73A195" w14:textId="67E3B674" w:rsidR="00941127" w:rsidRDefault="004B4340" w:rsidP="00941127">
      <w:pPr>
        <w:autoSpaceDE w:val="0"/>
        <w:autoSpaceDN w:val="0"/>
        <w:adjustRightInd w:val="0"/>
        <w:jc w:val="both"/>
        <w:rPr>
          <w:rFonts w:eastAsiaTheme="minorHAnsi" w:cs="Arial"/>
          <w:lang w:eastAsia="en-US"/>
        </w:rPr>
      </w:pPr>
      <w:r w:rsidRPr="004B4340">
        <w:rPr>
          <w:rFonts w:eastAsiaTheme="minorHAnsi" w:cs="Arial"/>
          <w:color w:val="000000"/>
          <w:lang w:eastAsia="en-US"/>
        </w:rPr>
        <w:t>ІІ)</w:t>
      </w:r>
      <w:r w:rsidRPr="004B4340">
        <w:rPr>
          <w:rFonts w:eastAsiaTheme="minorHAnsi" w:cs="Arial"/>
          <w:lang w:eastAsia="en-US"/>
        </w:rPr>
        <w:t xml:space="preserve"> </w:t>
      </w:r>
      <w:r>
        <w:rPr>
          <w:rFonts w:eastAsiaTheme="minorHAnsi" w:cs="Arial"/>
          <w:lang w:eastAsia="en-US"/>
        </w:rPr>
        <w:t>за о</w:t>
      </w:r>
      <w:r w:rsidRPr="004B4340">
        <w:rPr>
          <w:rFonts w:eastAsiaTheme="minorHAnsi" w:cs="Arial"/>
          <w:lang w:eastAsia="en-US"/>
        </w:rPr>
        <w:t xml:space="preserve">бучение </w:t>
      </w:r>
      <w:r>
        <w:rPr>
          <w:rFonts w:eastAsiaTheme="minorHAnsi" w:cs="Arial"/>
          <w:lang w:eastAsia="en-US"/>
        </w:rPr>
        <w:t xml:space="preserve">по </w:t>
      </w:r>
      <w:r w:rsidRPr="004B4340">
        <w:rPr>
          <w:rFonts w:eastAsiaTheme="minorHAnsi" w:cs="Arial"/>
          <w:lang w:eastAsia="en-US"/>
        </w:rPr>
        <w:t>Дигитална компетентност</w:t>
      </w:r>
      <w:r>
        <w:rPr>
          <w:rFonts w:eastAsiaTheme="minorHAnsi" w:cs="Arial"/>
          <w:lang w:eastAsia="en-US"/>
        </w:rPr>
        <w:t>, покриващо следната програма: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2"/>
        <w:gridCol w:w="7789"/>
      </w:tblGrid>
      <w:tr w:rsidR="004B4340" w:rsidRPr="009E0CC9" w14:paraId="6025CBAA" w14:textId="77777777" w:rsidTr="008E2A6A">
        <w:tc>
          <w:tcPr>
            <w:tcW w:w="1033" w:type="pct"/>
          </w:tcPr>
          <w:p w14:paraId="404C7124" w14:textId="77777777" w:rsidR="004B4340" w:rsidRPr="009E0CC9" w:rsidRDefault="004B4340" w:rsidP="008E2A6A">
            <w:pPr>
              <w:jc w:val="center"/>
              <w:rPr>
                <w:rFonts w:cs="Arial"/>
                <w:b/>
                <w:bCs/>
              </w:rPr>
            </w:pPr>
            <w:r w:rsidRPr="009E0CC9">
              <w:rPr>
                <w:rFonts w:cs="Arial"/>
                <w:b/>
                <w:bCs/>
              </w:rPr>
              <w:t>Тема</w:t>
            </w:r>
          </w:p>
        </w:tc>
        <w:tc>
          <w:tcPr>
            <w:tcW w:w="3967" w:type="pct"/>
          </w:tcPr>
          <w:p w14:paraId="4F9D49D2" w14:textId="77777777" w:rsidR="004B4340" w:rsidRPr="009E0CC9" w:rsidRDefault="004B4340" w:rsidP="008E2A6A">
            <w:pPr>
              <w:jc w:val="center"/>
              <w:rPr>
                <w:rFonts w:cs="Arial"/>
                <w:b/>
                <w:bCs/>
              </w:rPr>
            </w:pPr>
            <w:r w:rsidRPr="009E0CC9">
              <w:rPr>
                <w:rFonts w:cs="Arial"/>
                <w:b/>
                <w:bCs/>
              </w:rPr>
              <w:t>Подтеми</w:t>
            </w:r>
          </w:p>
        </w:tc>
      </w:tr>
      <w:tr w:rsidR="004B4340" w:rsidRPr="009E0CC9" w14:paraId="5C73265F" w14:textId="77777777" w:rsidTr="008E2A6A">
        <w:tc>
          <w:tcPr>
            <w:tcW w:w="1033" w:type="pct"/>
          </w:tcPr>
          <w:p w14:paraId="25031273" w14:textId="77777777" w:rsidR="004B4340" w:rsidRPr="009E0CC9" w:rsidRDefault="004B4340" w:rsidP="008E2A6A">
            <w:pPr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Текстообработка</w:t>
            </w:r>
          </w:p>
        </w:tc>
        <w:tc>
          <w:tcPr>
            <w:tcW w:w="3967" w:type="pct"/>
          </w:tcPr>
          <w:p w14:paraId="01E78984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Въведение в Microsoft Word. Елементи на интерфейса и работа с менюто.</w:t>
            </w:r>
          </w:p>
          <w:p w14:paraId="2A934839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Въвеждане и редактиране на текст. Маркиране, копиране, местене и изтриване на текст. Търсене и заместване на текст. Сортиране на текст.</w:t>
            </w:r>
          </w:p>
          <w:p w14:paraId="6F46802F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Форматиране на страница и текст.</w:t>
            </w:r>
          </w:p>
          <w:p w14:paraId="7EB074DF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Номериране на текст.</w:t>
            </w:r>
          </w:p>
          <w:p w14:paraId="52807B22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със стилове и автоматично генериране на съдържание на база заглавия.</w:t>
            </w:r>
          </w:p>
          <w:p w14:paraId="2600A563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Въвеждане на бележки под черта и цитати.</w:t>
            </w:r>
          </w:p>
          <w:p w14:paraId="01D59F3C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Проверка на правопис.</w:t>
            </w:r>
          </w:p>
          <w:p w14:paraId="7B4A7338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Проследяване на промени в текста.</w:t>
            </w:r>
          </w:p>
          <w:p w14:paraId="723334E9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Създаване, форматиране и редактиране на таблици.</w:t>
            </w:r>
          </w:p>
          <w:p w14:paraId="3181D272" w14:textId="77777777" w:rsidR="004B4340" w:rsidRPr="009E0CC9" w:rsidRDefault="004B4340" w:rsidP="004B4340">
            <w:pPr>
              <w:pStyle w:val="ListParagraph"/>
              <w:numPr>
                <w:ilvl w:val="0"/>
                <w:numId w:val="28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lastRenderedPageBreak/>
              <w:t>Създаване, вмъкване и обработване на графики.</w:t>
            </w:r>
          </w:p>
        </w:tc>
      </w:tr>
      <w:tr w:rsidR="004B4340" w:rsidRPr="009E0CC9" w14:paraId="00E4D0CC" w14:textId="77777777" w:rsidTr="008E2A6A">
        <w:tc>
          <w:tcPr>
            <w:tcW w:w="1033" w:type="pct"/>
          </w:tcPr>
          <w:p w14:paraId="4893E4E0" w14:textId="77777777" w:rsidR="004B4340" w:rsidRPr="009E0CC9" w:rsidRDefault="004B4340" w:rsidP="008E2A6A">
            <w:pPr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lastRenderedPageBreak/>
              <w:t>Работа с електронни таблици</w:t>
            </w:r>
          </w:p>
        </w:tc>
        <w:tc>
          <w:tcPr>
            <w:tcW w:w="3967" w:type="pct"/>
          </w:tcPr>
          <w:p w14:paraId="6CC04176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Въведение в Microsoft Excel. Елементи на интерфейса и работа с менюто.</w:t>
            </w:r>
          </w:p>
          <w:p w14:paraId="269C2EC6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Въвеждане и редактиране на данни.</w:t>
            </w:r>
          </w:p>
          <w:p w14:paraId="50BB32C7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Въвеждане и редактиране на формули. Пренасяне на формули в множество клетки. Често използвани математически функции. Математически функции за напреднали.</w:t>
            </w:r>
          </w:p>
          <w:p w14:paraId="3897D5C2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Форматиране и изглед. Замразяване на редове и колони.</w:t>
            </w:r>
          </w:p>
          <w:p w14:paraId="33F048AC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Логически проверки. Условни конструкции. Условно форматиране.</w:t>
            </w:r>
          </w:p>
          <w:p w14:paraId="2420B61E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Операции с текст. Сортиране и филтриране. Функции за работа с текст. Форматиране на данни в текстов вид.</w:t>
            </w:r>
          </w:p>
          <w:p w14:paraId="15F76941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Създаване, форматиране и редактиране на графики.</w:t>
            </w:r>
          </w:p>
          <w:p w14:paraId="4F8D999C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Създаване, форматиране и редактиране на обобщени (</w:t>
            </w:r>
            <w:proofErr w:type="spellStart"/>
            <w:r w:rsidRPr="009E0CC9">
              <w:rPr>
                <w:rFonts w:cs="Arial"/>
              </w:rPr>
              <w:t>Pivot</w:t>
            </w:r>
            <w:proofErr w:type="spellEnd"/>
            <w:r w:rsidRPr="009E0CC9">
              <w:rPr>
                <w:rFonts w:cs="Arial"/>
              </w:rPr>
              <w:t>) таблици.</w:t>
            </w:r>
          </w:p>
          <w:p w14:paraId="064ADBF4" w14:textId="77777777" w:rsidR="004B4340" w:rsidRPr="009E0CC9" w:rsidRDefault="004B4340" w:rsidP="004B4340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Защита на работните файлове, клетки или диапазон от клетки, работна страница, работна книга.</w:t>
            </w:r>
          </w:p>
        </w:tc>
      </w:tr>
      <w:tr w:rsidR="004B4340" w:rsidRPr="009E0CC9" w14:paraId="380CB91C" w14:textId="77777777" w:rsidTr="008E2A6A">
        <w:tc>
          <w:tcPr>
            <w:tcW w:w="1033" w:type="pct"/>
          </w:tcPr>
          <w:p w14:paraId="652ADB94" w14:textId="77777777" w:rsidR="004B4340" w:rsidRPr="009E0CC9" w:rsidRDefault="004B4340" w:rsidP="008E2A6A">
            <w:pPr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Изготвяне и представяне на презентации</w:t>
            </w:r>
          </w:p>
        </w:tc>
        <w:tc>
          <w:tcPr>
            <w:tcW w:w="3967" w:type="pct"/>
          </w:tcPr>
          <w:p w14:paraId="3836A2D2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Въведение в Microsoft PowerPoint.</w:t>
            </w:r>
          </w:p>
          <w:p w14:paraId="2311205E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Създаване на презентация.</w:t>
            </w:r>
          </w:p>
          <w:p w14:paraId="631373F6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Редактиране, вмъкване и изтриване на слайдове.</w:t>
            </w:r>
          </w:p>
          <w:p w14:paraId="7C549EF2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Форматиране на слайдове.</w:t>
            </w:r>
          </w:p>
          <w:p w14:paraId="5562B069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Въвеждане на текст, графики и таблици.</w:t>
            </w:r>
          </w:p>
          <w:p w14:paraId="461687C8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Представяне на презентация. Анимации. Слайд шоу.</w:t>
            </w:r>
          </w:p>
          <w:p w14:paraId="6963E31D" w14:textId="77777777" w:rsidR="004B4340" w:rsidRPr="009E0CC9" w:rsidRDefault="004B4340" w:rsidP="004B4340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Печат на презентация.</w:t>
            </w:r>
          </w:p>
        </w:tc>
      </w:tr>
      <w:tr w:rsidR="004B4340" w:rsidRPr="009E0CC9" w14:paraId="18922E6E" w14:textId="77777777" w:rsidTr="008E2A6A">
        <w:tc>
          <w:tcPr>
            <w:tcW w:w="1033" w:type="pct"/>
          </w:tcPr>
          <w:p w14:paraId="5B263E63" w14:textId="77777777" w:rsidR="004B4340" w:rsidRPr="009E0CC9" w:rsidRDefault="004B4340" w:rsidP="008E2A6A">
            <w:pPr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в Интернет</w:t>
            </w:r>
          </w:p>
        </w:tc>
        <w:tc>
          <w:tcPr>
            <w:tcW w:w="3967" w:type="pct"/>
          </w:tcPr>
          <w:p w14:paraId="65344649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Въведение в Интернет.</w:t>
            </w:r>
          </w:p>
          <w:p w14:paraId="2179550F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 браузери.</w:t>
            </w:r>
          </w:p>
          <w:p w14:paraId="46C0E190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 хиперлинкове.</w:t>
            </w:r>
          </w:p>
          <w:p w14:paraId="709A253B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 Интернет търсачки.</w:t>
            </w:r>
          </w:p>
          <w:p w14:paraId="6493330E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 електронни профили и пощи.</w:t>
            </w:r>
          </w:p>
          <w:p w14:paraId="7E1A8C34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със социални мрежи.</w:t>
            </w:r>
          </w:p>
          <w:p w14:paraId="5B81AB36" w14:textId="77777777" w:rsidR="004B4340" w:rsidRPr="009E0CC9" w:rsidRDefault="004B4340" w:rsidP="004B4340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cs="Arial"/>
              </w:rPr>
            </w:pPr>
            <w:r w:rsidRPr="009E0CC9">
              <w:rPr>
                <w:rFonts w:cs="Arial"/>
              </w:rPr>
              <w:t>Работа с облачни хранилища на файлове.</w:t>
            </w:r>
          </w:p>
        </w:tc>
      </w:tr>
    </w:tbl>
    <w:p w14:paraId="701CAA0B" w14:textId="77777777" w:rsidR="004B4340" w:rsidRDefault="004B4340" w:rsidP="00941127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</w:p>
    <w:p w14:paraId="4908A9F9" w14:textId="01278936" w:rsidR="00EC148E" w:rsidRPr="00EC148E" w:rsidRDefault="00EC148E" w:rsidP="00EC148E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  <w:r w:rsidRPr="00EC148E">
        <w:rPr>
          <w:rFonts w:eastAsiaTheme="minorHAnsi" w:cs="Arial"/>
          <w:color w:val="000000"/>
          <w:lang w:eastAsia="en-US"/>
        </w:rPr>
        <w:t>Д</w:t>
      </w:r>
      <w:r w:rsidRPr="00EC148E">
        <w:rPr>
          <w:rFonts w:eastAsiaTheme="minorHAnsi" w:cs="Arial"/>
          <w:color w:val="000000"/>
          <w:lang w:eastAsia="en-US"/>
        </w:rPr>
        <w:t>игитализиране на учебното съдържание</w:t>
      </w:r>
      <w:r>
        <w:rPr>
          <w:rFonts w:eastAsiaTheme="minorHAnsi" w:cs="Arial"/>
          <w:color w:val="000000"/>
          <w:lang w:eastAsia="en-US"/>
        </w:rPr>
        <w:t xml:space="preserve">, </w:t>
      </w:r>
      <w:r w:rsidRPr="00EC148E">
        <w:rPr>
          <w:rFonts w:eastAsiaTheme="minorHAnsi" w:cs="Arial"/>
          <w:color w:val="000000"/>
          <w:lang w:eastAsia="en-US"/>
        </w:rPr>
        <w:t>прилагайки следните дейности:</w:t>
      </w:r>
    </w:p>
    <w:p w14:paraId="6C6D86AD" w14:textId="77777777" w:rsidR="00EC148E" w:rsidRPr="00EC148E" w:rsidRDefault="00EC148E" w:rsidP="00EC148E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  <w:r w:rsidRPr="00EC148E">
        <w:rPr>
          <w:rFonts w:eastAsiaTheme="minorHAnsi" w:cs="Arial"/>
          <w:color w:val="000000"/>
          <w:lang w:eastAsia="en-US"/>
        </w:rPr>
        <w:t>1.</w:t>
      </w:r>
      <w:r w:rsidRPr="00EC148E">
        <w:rPr>
          <w:rFonts w:eastAsiaTheme="minorHAnsi" w:cs="Arial"/>
          <w:color w:val="000000"/>
          <w:lang w:eastAsia="en-US"/>
        </w:rPr>
        <w:tab/>
      </w:r>
      <w:r w:rsidRPr="00EC148E">
        <w:rPr>
          <w:rFonts w:eastAsiaTheme="minorHAnsi" w:cs="Arial"/>
          <w:b/>
          <w:bCs/>
          <w:color w:val="000000"/>
          <w:lang w:eastAsia="en-US"/>
        </w:rPr>
        <w:t>Текстообработка</w:t>
      </w:r>
      <w:r w:rsidRPr="00EC148E">
        <w:rPr>
          <w:rFonts w:eastAsiaTheme="minorHAnsi" w:cs="Arial"/>
          <w:color w:val="000000"/>
          <w:lang w:eastAsia="en-US"/>
        </w:rPr>
        <w:t xml:space="preserve"> – обработване на полученото учебно съдържание с подходяща текстообработваща програма.</w:t>
      </w:r>
    </w:p>
    <w:p w14:paraId="40D49727" w14:textId="77777777" w:rsidR="00EC148E" w:rsidRPr="00EC148E" w:rsidRDefault="00EC148E" w:rsidP="00EC148E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  <w:r w:rsidRPr="00EC148E">
        <w:rPr>
          <w:rFonts w:eastAsiaTheme="minorHAnsi" w:cs="Arial"/>
          <w:color w:val="000000"/>
          <w:lang w:eastAsia="en-US"/>
        </w:rPr>
        <w:t>2.</w:t>
      </w:r>
      <w:r w:rsidRPr="00EC148E">
        <w:rPr>
          <w:rFonts w:eastAsiaTheme="minorHAnsi" w:cs="Arial"/>
          <w:color w:val="000000"/>
          <w:lang w:eastAsia="en-US"/>
        </w:rPr>
        <w:tab/>
      </w:r>
      <w:r w:rsidRPr="00EC148E">
        <w:rPr>
          <w:rFonts w:eastAsiaTheme="minorHAnsi" w:cs="Arial"/>
          <w:b/>
          <w:bCs/>
          <w:color w:val="000000"/>
          <w:lang w:eastAsia="en-US"/>
        </w:rPr>
        <w:t>Коректура</w:t>
      </w:r>
      <w:r w:rsidRPr="00EC148E">
        <w:rPr>
          <w:rFonts w:eastAsiaTheme="minorHAnsi" w:cs="Arial"/>
          <w:color w:val="000000"/>
          <w:lang w:eastAsia="en-US"/>
        </w:rPr>
        <w:t xml:space="preserve"> – проверяване и редактиране на обработения текст за правописни, граматически и стилистични грешки в съответствия с правилата и граматиката на книжовния български език.</w:t>
      </w:r>
    </w:p>
    <w:p w14:paraId="36B79A32" w14:textId="77777777" w:rsidR="00EC148E" w:rsidRPr="00EC148E" w:rsidRDefault="00EC148E" w:rsidP="00EC148E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  <w:r w:rsidRPr="00EC148E">
        <w:rPr>
          <w:rFonts w:eastAsiaTheme="minorHAnsi" w:cs="Arial"/>
          <w:color w:val="000000"/>
          <w:lang w:eastAsia="en-US"/>
        </w:rPr>
        <w:t>3.</w:t>
      </w:r>
      <w:r w:rsidRPr="00EC148E">
        <w:rPr>
          <w:rFonts w:eastAsiaTheme="minorHAnsi" w:cs="Arial"/>
          <w:color w:val="000000"/>
          <w:lang w:eastAsia="en-US"/>
        </w:rPr>
        <w:tab/>
      </w:r>
      <w:r w:rsidRPr="00EC148E">
        <w:rPr>
          <w:rFonts w:eastAsiaTheme="minorHAnsi" w:cs="Arial"/>
          <w:b/>
          <w:bCs/>
          <w:color w:val="000000"/>
          <w:lang w:eastAsia="en-US"/>
        </w:rPr>
        <w:t xml:space="preserve">Графичен дизайн </w:t>
      </w:r>
      <w:r w:rsidRPr="00EC148E">
        <w:rPr>
          <w:rFonts w:eastAsiaTheme="minorHAnsi" w:cs="Arial"/>
          <w:color w:val="000000"/>
          <w:lang w:eastAsia="en-US"/>
        </w:rPr>
        <w:t>– разработване на подходящи графични елементи (напр. снимки, пиктограми, блок схеми, други видове диаграми и графики) и видео материали за онагледяване и по-лесно възприемане на учебното съдържание.</w:t>
      </w:r>
    </w:p>
    <w:p w14:paraId="5C645E23" w14:textId="3CA340A3" w:rsidR="00EC148E" w:rsidRPr="004B4340" w:rsidRDefault="00EC148E" w:rsidP="00EC148E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lang w:eastAsia="en-US"/>
        </w:rPr>
      </w:pPr>
      <w:r w:rsidRPr="00EC148E">
        <w:rPr>
          <w:rFonts w:eastAsiaTheme="minorHAnsi" w:cs="Arial"/>
          <w:color w:val="000000"/>
          <w:lang w:eastAsia="en-US"/>
        </w:rPr>
        <w:t>4.</w:t>
      </w:r>
      <w:r w:rsidRPr="00EC148E">
        <w:rPr>
          <w:rFonts w:eastAsiaTheme="minorHAnsi" w:cs="Arial"/>
          <w:color w:val="000000"/>
          <w:lang w:eastAsia="en-US"/>
        </w:rPr>
        <w:tab/>
      </w:r>
      <w:r w:rsidRPr="00EC148E">
        <w:rPr>
          <w:rFonts w:eastAsiaTheme="minorHAnsi" w:cs="Arial"/>
          <w:b/>
          <w:bCs/>
          <w:color w:val="000000"/>
          <w:lang w:eastAsia="en-US"/>
        </w:rPr>
        <w:t>Оформление</w:t>
      </w:r>
      <w:r w:rsidRPr="00EC148E">
        <w:rPr>
          <w:rFonts w:eastAsiaTheme="minorHAnsi" w:cs="Arial"/>
          <w:color w:val="000000"/>
          <w:lang w:eastAsia="en-US"/>
        </w:rPr>
        <w:t xml:space="preserve"> – разполагане на обработения текст, графични елементи и видео материали в обучителната платформата на Възложителя, уравновесяване на композициите с помощта на различни по вид и размер шрифтове, окончателно стилистично обработване.</w:t>
      </w:r>
    </w:p>
    <w:sectPr w:rsidR="00EC148E" w:rsidRPr="004B4340" w:rsidSect="002763B7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DE058" w14:textId="77777777" w:rsidR="00A31080" w:rsidRDefault="00A31080" w:rsidP="00486EAF">
      <w:r>
        <w:separator/>
      </w:r>
    </w:p>
  </w:endnote>
  <w:endnote w:type="continuationSeparator" w:id="0">
    <w:p w14:paraId="388269A7" w14:textId="77777777" w:rsidR="00A31080" w:rsidRDefault="00A31080" w:rsidP="004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</w:rPr>
      <w:id w:val="299892849"/>
      <w:docPartObj>
        <w:docPartGallery w:val="Page Numbers (Bottom of Page)"/>
        <w:docPartUnique/>
      </w:docPartObj>
    </w:sdtPr>
    <w:sdtContent>
      <w:p w14:paraId="4244C671" w14:textId="77777777" w:rsidR="00F32D87" w:rsidRPr="00F32D87" w:rsidRDefault="00F32D87" w:rsidP="00B30CCE">
        <w:pPr>
          <w:pStyle w:val="Footer"/>
          <w:jc w:val="right"/>
          <w:rPr>
            <w:rFonts w:cs="Arial"/>
          </w:rPr>
        </w:pPr>
      </w:p>
      <w:p w14:paraId="2EEA88C8" w14:textId="77777777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18"/>
            <w:szCs w:val="18"/>
            <w:lang w:val="en-US"/>
          </w:rPr>
        </w:pPr>
        <w:bookmarkStart w:id="2" w:name="_Hlk152519540"/>
        <w:r w:rsidRPr="00F32D87">
          <w:rPr>
            <w:rFonts w:cs="Arial"/>
            <w:b/>
            <w:bCs/>
            <w:sz w:val="18"/>
            <w:szCs w:val="18"/>
          </w:rPr>
          <w:t>Проект № BGLD-1.007-0067</w:t>
        </w:r>
      </w:p>
      <w:p w14:paraId="768E1E65" w14:textId="77777777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18"/>
            <w:szCs w:val="18"/>
          </w:rPr>
        </w:pPr>
        <w:r w:rsidRPr="00F32D87">
          <w:rPr>
            <w:rFonts w:cs="Arial"/>
            <w:b/>
            <w:bCs/>
            <w:sz w:val="18"/>
            <w:szCs w:val="18"/>
          </w:rPr>
          <w:t>„Въвеждане на иновативен метод за стимулиране на икономическата активност и създаване на работни места“</w:t>
        </w:r>
      </w:p>
      <w:p w14:paraId="4530FC4E" w14:textId="77777777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8"/>
            <w:szCs w:val="8"/>
          </w:rPr>
        </w:pPr>
      </w:p>
      <w:p w14:paraId="034C20AB" w14:textId="77777777" w:rsidR="00F32D87" w:rsidRPr="00F32D87" w:rsidRDefault="00000000" w:rsidP="00F32D87">
        <w:pPr>
          <w:pStyle w:val="Footer"/>
          <w:jc w:val="center"/>
          <w:rPr>
            <w:rFonts w:cs="Arial"/>
            <w:b/>
            <w:bCs/>
            <w:color w:val="0000FF"/>
            <w:sz w:val="18"/>
            <w:szCs w:val="18"/>
            <w:u w:val="single"/>
            <w:lang w:val="en-GB"/>
          </w:rPr>
        </w:pPr>
        <w:hyperlink r:id="rId1" w:history="1">
          <w:r w:rsidR="00F32D87" w:rsidRPr="00F32D87">
            <w:rPr>
              <w:rStyle w:val="Hyperlink"/>
              <w:rFonts w:cs="Arial"/>
              <w:b/>
              <w:bCs/>
              <w:sz w:val="18"/>
              <w:szCs w:val="18"/>
              <w:lang w:val="en-GB"/>
            </w:rPr>
            <w:t>www.eeagrants.bg</w:t>
          </w:r>
        </w:hyperlink>
      </w:p>
      <w:bookmarkEnd w:id="2"/>
      <w:p w14:paraId="665CB248" w14:textId="77954E79" w:rsidR="007F22F7" w:rsidRPr="00F32D87" w:rsidRDefault="007F22F7" w:rsidP="00B30CCE">
        <w:pPr>
          <w:pStyle w:val="Footer"/>
          <w:jc w:val="right"/>
          <w:rPr>
            <w:rFonts w:cs="Arial"/>
          </w:rPr>
        </w:pPr>
        <w:r w:rsidRPr="00F32D87">
          <w:rPr>
            <w:rFonts w:cs="Arial"/>
          </w:rPr>
          <w:fldChar w:fldCharType="begin"/>
        </w:r>
        <w:r w:rsidRPr="00F32D87">
          <w:rPr>
            <w:rFonts w:cs="Arial"/>
          </w:rPr>
          <w:instrText>PAGE   \* MERGEFORMAT</w:instrText>
        </w:r>
        <w:r w:rsidRPr="00F32D87">
          <w:rPr>
            <w:rFonts w:cs="Arial"/>
          </w:rPr>
          <w:fldChar w:fldCharType="separate"/>
        </w:r>
        <w:r w:rsidR="009D35FA" w:rsidRPr="00F32D87">
          <w:rPr>
            <w:rFonts w:cs="Arial"/>
            <w:noProof/>
          </w:rPr>
          <w:t>1</w:t>
        </w:r>
        <w:r w:rsidRPr="00F32D87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37D49" w14:textId="77777777" w:rsidR="00A31080" w:rsidRDefault="00A31080" w:rsidP="00486EAF">
      <w:r>
        <w:separator/>
      </w:r>
    </w:p>
  </w:footnote>
  <w:footnote w:type="continuationSeparator" w:id="0">
    <w:p w14:paraId="49181CCF" w14:textId="77777777" w:rsidR="00A31080" w:rsidRDefault="00A31080" w:rsidP="0048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2763B7" w:rsidRPr="00FD2524" w14:paraId="5AAF667F" w14:textId="77777777" w:rsidTr="004E2B24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CC2191" w14:textId="77777777" w:rsidR="002763B7" w:rsidRPr="00FD2524" w:rsidRDefault="002763B7" w:rsidP="002763B7">
          <w:pPr>
            <w:pStyle w:val="Header"/>
          </w:pPr>
          <w:r>
            <w:rPr>
              <w:noProof/>
            </w:rPr>
            <w:drawing>
              <wp:inline distT="0" distB="0" distL="0" distR="0" wp14:anchorId="15FBEEA1" wp14:editId="7CFE5DD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23092C9" w14:textId="77777777" w:rsidR="002763B7" w:rsidRPr="00FD2524" w:rsidRDefault="002763B7" w:rsidP="002763B7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7C246D" w14:textId="77777777" w:rsidR="002763B7" w:rsidRDefault="002763B7" w:rsidP="002763B7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cs="Arial"/>
              <w:b/>
              <w:sz w:val="20"/>
            </w:rPr>
          </w:pPr>
          <w:r w:rsidRPr="00FD2524">
            <w:rPr>
              <w:rFonts w:cs="Arial"/>
              <w:b/>
              <w:sz w:val="20"/>
            </w:rPr>
            <w:t xml:space="preserve">Програма </w:t>
          </w:r>
        </w:p>
        <w:p w14:paraId="518E49BB" w14:textId="77777777" w:rsidR="002763B7" w:rsidRPr="008C5321" w:rsidRDefault="002763B7" w:rsidP="002763B7">
          <w:pPr>
            <w:spacing w:line="276" w:lineRule="auto"/>
            <w:ind w:right="36"/>
            <w:jc w:val="right"/>
            <w:rPr>
              <w:rFonts w:cs="Arial"/>
              <w:b/>
              <w:bCs/>
              <w:color w:val="000000"/>
              <w:sz w:val="20"/>
            </w:rPr>
          </w:pPr>
          <w:r w:rsidRPr="00FD2524">
            <w:rPr>
              <w:rFonts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cs="Arial"/>
              <w:b/>
              <w:sz w:val="20"/>
            </w:rPr>
            <w:t>Местно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cs="Arial"/>
              <w:b/>
              <w:sz w:val="20"/>
            </w:rPr>
            <w:t>развитие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cs="Arial"/>
              <w:b/>
              <w:sz w:val="20"/>
            </w:rPr>
            <w:t>намаляване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cs="Arial"/>
              <w:b/>
              <w:sz w:val="20"/>
            </w:rPr>
            <w:t>бедността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cs="Arial"/>
              <w:b/>
              <w:sz w:val="20"/>
            </w:rPr>
            <w:t>”</w:t>
          </w:r>
        </w:p>
      </w:tc>
    </w:tr>
  </w:tbl>
  <w:p w14:paraId="528C64BB" w14:textId="77777777" w:rsidR="002763B7" w:rsidRDefault="00276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9DAE"/>
      </v:shape>
    </w:pict>
  </w:numPicBullet>
  <w:abstractNum w:abstractNumId="0" w15:restartNumberingAfterBreak="0">
    <w:nsid w:val="01205D19"/>
    <w:multiLevelType w:val="hybridMultilevel"/>
    <w:tmpl w:val="8700941E"/>
    <w:lvl w:ilvl="0" w:tplc="0402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64B32"/>
    <w:multiLevelType w:val="hybridMultilevel"/>
    <w:tmpl w:val="2272D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E78B8"/>
    <w:multiLevelType w:val="multilevel"/>
    <w:tmpl w:val="D46CD61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3" w15:restartNumberingAfterBreak="0">
    <w:nsid w:val="08A96DDE"/>
    <w:multiLevelType w:val="multilevel"/>
    <w:tmpl w:val="B9D23B34"/>
    <w:lvl w:ilvl="0">
      <w:start w:val="7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4" w15:restartNumberingAfterBreak="0">
    <w:nsid w:val="16AE342C"/>
    <w:multiLevelType w:val="hybridMultilevel"/>
    <w:tmpl w:val="AC34F226"/>
    <w:lvl w:ilvl="0" w:tplc="8DF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23F"/>
    <w:multiLevelType w:val="multilevel"/>
    <w:tmpl w:val="C89219E2"/>
    <w:lvl w:ilvl="0">
      <w:start w:val="5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6" w15:restartNumberingAfterBreak="0">
    <w:nsid w:val="19DF2EB4"/>
    <w:multiLevelType w:val="hybridMultilevel"/>
    <w:tmpl w:val="B5B8D4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52930"/>
    <w:multiLevelType w:val="multilevel"/>
    <w:tmpl w:val="ABBA8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506154"/>
    <w:multiLevelType w:val="hybridMultilevel"/>
    <w:tmpl w:val="846A44F0"/>
    <w:lvl w:ilvl="0" w:tplc="23F0F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21C77"/>
    <w:multiLevelType w:val="multilevel"/>
    <w:tmpl w:val="5820296C"/>
    <w:lvl w:ilvl="0">
      <w:start w:val="8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10" w15:restartNumberingAfterBreak="0">
    <w:nsid w:val="23AB011B"/>
    <w:multiLevelType w:val="multilevel"/>
    <w:tmpl w:val="64300E62"/>
    <w:lvl w:ilvl="0">
      <w:start w:val="4"/>
      <w:numFmt w:val="decimal"/>
      <w:lvlText w:val="%1"/>
      <w:lvlJc w:val="left"/>
      <w:pPr>
        <w:ind w:left="107" w:hanging="48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8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8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8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8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8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8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8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80"/>
      </w:pPr>
      <w:rPr>
        <w:rFonts w:hint="default"/>
        <w:lang w:val="bg-BG" w:eastAsia="bg-BG" w:bidi="bg-BG"/>
      </w:rPr>
    </w:lvl>
  </w:abstractNum>
  <w:abstractNum w:abstractNumId="11" w15:restartNumberingAfterBreak="0">
    <w:nsid w:val="28743565"/>
    <w:multiLevelType w:val="hybridMultilevel"/>
    <w:tmpl w:val="7550D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1001"/>
    <w:multiLevelType w:val="hybridMultilevel"/>
    <w:tmpl w:val="99306B2A"/>
    <w:lvl w:ilvl="0" w:tplc="D31E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0359D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E842D7F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2508DE"/>
    <w:multiLevelType w:val="hybridMultilevel"/>
    <w:tmpl w:val="820C6F5A"/>
    <w:lvl w:ilvl="0" w:tplc="9B00D0B0">
      <w:start w:val="9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B7E12"/>
    <w:multiLevelType w:val="hybridMultilevel"/>
    <w:tmpl w:val="98C4134C"/>
    <w:lvl w:ilvl="0" w:tplc="F392D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C72F7"/>
    <w:multiLevelType w:val="multilevel"/>
    <w:tmpl w:val="13284C08"/>
    <w:lvl w:ilvl="0">
      <w:start w:val="9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18" w15:restartNumberingAfterBreak="0">
    <w:nsid w:val="41A50D0B"/>
    <w:multiLevelType w:val="hybridMultilevel"/>
    <w:tmpl w:val="0BD65C98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05F39"/>
    <w:multiLevelType w:val="multilevel"/>
    <w:tmpl w:val="3B906706"/>
    <w:lvl w:ilvl="0">
      <w:start w:val="1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20" w15:restartNumberingAfterBreak="0">
    <w:nsid w:val="45132629"/>
    <w:multiLevelType w:val="multilevel"/>
    <w:tmpl w:val="668ED8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5F2BE5"/>
    <w:multiLevelType w:val="hybridMultilevel"/>
    <w:tmpl w:val="B5B8D4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C47BF"/>
    <w:multiLevelType w:val="hybridMultilevel"/>
    <w:tmpl w:val="E968D1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82C05"/>
    <w:multiLevelType w:val="multilevel"/>
    <w:tmpl w:val="EDCE9CDA"/>
    <w:lvl w:ilvl="0">
      <w:start w:val="4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24" w15:restartNumberingAfterBreak="0">
    <w:nsid w:val="5E24469D"/>
    <w:multiLevelType w:val="multilevel"/>
    <w:tmpl w:val="DA7C5700"/>
    <w:lvl w:ilvl="0">
      <w:start w:val="8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795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25" w15:restartNumberingAfterBreak="0">
    <w:nsid w:val="5F9946A5"/>
    <w:multiLevelType w:val="hybridMultilevel"/>
    <w:tmpl w:val="0540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33EA0"/>
    <w:multiLevelType w:val="multilevel"/>
    <w:tmpl w:val="3F2CD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6E55F5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4F77AED"/>
    <w:multiLevelType w:val="multilevel"/>
    <w:tmpl w:val="F80ED59A"/>
    <w:lvl w:ilvl="0">
      <w:start w:val="5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29" w15:restartNumberingAfterBreak="0">
    <w:nsid w:val="78356680"/>
    <w:multiLevelType w:val="multilevel"/>
    <w:tmpl w:val="3662D904"/>
    <w:lvl w:ilvl="0">
      <w:start w:val="2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30" w15:restartNumberingAfterBreak="0">
    <w:nsid w:val="7B984E16"/>
    <w:multiLevelType w:val="multilevel"/>
    <w:tmpl w:val="1CCE6A4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num w:numId="1" w16cid:durableId="756825842">
    <w:abstractNumId w:val="0"/>
  </w:num>
  <w:num w:numId="2" w16cid:durableId="1687319206">
    <w:abstractNumId w:val="15"/>
  </w:num>
  <w:num w:numId="3" w16cid:durableId="1797942638">
    <w:abstractNumId w:val="21"/>
  </w:num>
  <w:num w:numId="4" w16cid:durableId="1462072637">
    <w:abstractNumId w:val="6"/>
  </w:num>
  <w:num w:numId="5" w16cid:durableId="1953825226">
    <w:abstractNumId w:val="22"/>
  </w:num>
  <w:num w:numId="6" w16cid:durableId="888227930">
    <w:abstractNumId w:val="18"/>
  </w:num>
  <w:num w:numId="7" w16cid:durableId="1511526748">
    <w:abstractNumId w:val="25"/>
  </w:num>
  <w:num w:numId="8" w16cid:durableId="884830682">
    <w:abstractNumId w:val="11"/>
  </w:num>
  <w:num w:numId="9" w16cid:durableId="485585693">
    <w:abstractNumId w:val="1"/>
  </w:num>
  <w:num w:numId="10" w16cid:durableId="395203483">
    <w:abstractNumId w:val="19"/>
  </w:num>
  <w:num w:numId="11" w16cid:durableId="428238713">
    <w:abstractNumId w:val="29"/>
  </w:num>
  <w:num w:numId="12" w16cid:durableId="719331315">
    <w:abstractNumId w:val="2"/>
  </w:num>
  <w:num w:numId="13" w16cid:durableId="560797347">
    <w:abstractNumId w:val="30"/>
  </w:num>
  <w:num w:numId="14" w16cid:durableId="2055962008">
    <w:abstractNumId w:val="10"/>
  </w:num>
  <w:num w:numId="15" w16cid:durableId="1497722393">
    <w:abstractNumId w:val="23"/>
  </w:num>
  <w:num w:numId="16" w16cid:durableId="615328501">
    <w:abstractNumId w:val="28"/>
  </w:num>
  <w:num w:numId="17" w16cid:durableId="667828128">
    <w:abstractNumId w:val="3"/>
  </w:num>
  <w:num w:numId="18" w16cid:durableId="582182234">
    <w:abstractNumId w:val="5"/>
  </w:num>
  <w:num w:numId="19" w16cid:durableId="217590981">
    <w:abstractNumId w:val="24"/>
  </w:num>
  <w:num w:numId="20" w16cid:durableId="882910737">
    <w:abstractNumId w:val="9"/>
  </w:num>
  <w:num w:numId="21" w16cid:durableId="923106998">
    <w:abstractNumId w:val="17"/>
  </w:num>
  <w:num w:numId="22" w16cid:durableId="1090807595">
    <w:abstractNumId w:val="7"/>
  </w:num>
  <w:num w:numId="23" w16cid:durableId="1443114760">
    <w:abstractNumId w:val="20"/>
  </w:num>
  <w:num w:numId="24" w16cid:durableId="874536175">
    <w:abstractNumId w:val="27"/>
  </w:num>
  <w:num w:numId="25" w16cid:durableId="446584397">
    <w:abstractNumId w:val="26"/>
  </w:num>
  <w:num w:numId="26" w16cid:durableId="170797825">
    <w:abstractNumId w:val="13"/>
  </w:num>
  <w:num w:numId="27" w16cid:durableId="582027061">
    <w:abstractNumId w:val="14"/>
  </w:num>
  <w:num w:numId="28" w16cid:durableId="658971062">
    <w:abstractNumId w:val="8"/>
  </w:num>
  <w:num w:numId="29" w16cid:durableId="1050033935">
    <w:abstractNumId w:val="12"/>
  </w:num>
  <w:num w:numId="30" w16cid:durableId="58023271">
    <w:abstractNumId w:val="16"/>
  </w:num>
  <w:num w:numId="31" w16cid:durableId="1268587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36"/>
    <w:rsid w:val="000030BC"/>
    <w:rsid w:val="00005611"/>
    <w:rsid w:val="00012C63"/>
    <w:rsid w:val="00031673"/>
    <w:rsid w:val="00033D81"/>
    <w:rsid w:val="00035F1A"/>
    <w:rsid w:val="00047B8E"/>
    <w:rsid w:val="000555D1"/>
    <w:rsid w:val="0005792A"/>
    <w:rsid w:val="000B1DC4"/>
    <w:rsid w:val="000C6079"/>
    <w:rsid w:val="000D0052"/>
    <w:rsid w:val="000F577C"/>
    <w:rsid w:val="000F7BFC"/>
    <w:rsid w:val="00107800"/>
    <w:rsid w:val="00113F42"/>
    <w:rsid w:val="00123AAB"/>
    <w:rsid w:val="00134B53"/>
    <w:rsid w:val="0014015D"/>
    <w:rsid w:val="00142632"/>
    <w:rsid w:val="0014568D"/>
    <w:rsid w:val="00146BEB"/>
    <w:rsid w:val="00161C1C"/>
    <w:rsid w:val="001633B7"/>
    <w:rsid w:val="00194E63"/>
    <w:rsid w:val="001A1FA2"/>
    <w:rsid w:val="001A6C90"/>
    <w:rsid w:val="001B6B1C"/>
    <w:rsid w:val="001E1028"/>
    <w:rsid w:val="001E34BC"/>
    <w:rsid w:val="002004A7"/>
    <w:rsid w:val="00205DE3"/>
    <w:rsid w:val="0022316E"/>
    <w:rsid w:val="002373FB"/>
    <w:rsid w:val="002427EB"/>
    <w:rsid w:val="0024654C"/>
    <w:rsid w:val="0024759B"/>
    <w:rsid w:val="00250AFE"/>
    <w:rsid w:val="002519BF"/>
    <w:rsid w:val="00252FD3"/>
    <w:rsid w:val="00263D6F"/>
    <w:rsid w:val="00273FE0"/>
    <w:rsid w:val="002763B7"/>
    <w:rsid w:val="00277206"/>
    <w:rsid w:val="00280184"/>
    <w:rsid w:val="0029142D"/>
    <w:rsid w:val="002B12AC"/>
    <w:rsid w:val="002B7B78"/>
    <w:rsid w:val="003015AA"/>
    <w:rsid w:val="003125F2"/>
    <w:rsid w:val="00335A6A"/>
    <w:rsid w:val="003413E9"/>
    <w:rsid w:val="00347A88"/>
    <w:rsid w:val="0036589F"/>
    <w:rsid w:val="0038139B"/>
    <w:rsid w:val="00395ACF"/>
    <w:rsid w:val="003A2BC5"/>
    <w:rsid w:val="003B0CF6"/>
    <w:rsid w:val="003C2AD7"/>
    <w:rsid w:val="003C6284"/>
    <w:rsid w:val="003D7B7C"/>
    <w:rsid w:val="003F434B"/>
    <w:rsid w:val="00401F45"/>
    <w:rsid w:val="00411A11"/>
    <w:rsid w:val="00427BD1"/>
    <w:rsid w:val="00427ED7"/>
    <w:rsid w:val="00432C36"/>
    <w:rsid w:val="00434944"/>
    <w:rsid w:val="00443FC1"/>
    <w:rsid w:val="004444C7"/>
    <w:rsid w:val="00450B71"/>
    <w:rsid w:val="00455EF2"/>
    <w:rsid w:val="00486EAF"/>
    <w:rsid w:val="004B4340"/>
    <w:rsid w:val="004E2ACD"/>
    <w:rsid w:val="004F6A20"/>
    <w:rsid w:val="00501185"/>
    <w:rsid w:val="0052080C"/>
    <w:rsid w:val="005212C0"/>
    <w:rsid w:val="0054487C"/>
    <w:rsid w:val="00550A0F"/>
    <w:rsid w:val="005558EE"/>
    <w:rsid w:val="00561242"/>
    <w:rsid w:val="005653F2"/>
    <w:rsid w:val="00565D12"/>
    <w:rsid w:val="00573C20"/>
    <w:rsid w:val="00575C46"/>
    <w:rsid w:val="005924D0"/>
    <w:rsid w:val="005A46E1"/>
    <w:rsid w:val="005B242C"/>
    <w:rsid w:val="005B7E59"/>
    <w:rsid w:val="005C7FB6"/>
    <w:rsid w:val="005E19BE"/>
    <w:rsid w:val="005E7DA3"/>
    <w:rsid w:val="005F3809"/>
    <w:rsid w:val="005F648E"/>
    <w:rsid w:val="005F6BC9"/>
    <w:rsid w:val="005F7829"/>
    <w:rsid w:val="00602226"/>
    <w:rsid w:val="0060230C"/>
    <w:rsid w:val="0060670E"/>
    <w:rsid w:val="00620666"/>
    <w:rsid w:val="0064296C"/>
    <w:rsid w:val="006505F8"/>
    <w:rsid w:val="006533DE"/>
    <w:rsid w:val="00655702"/>
    <w:rsid w:val="00671C35"/>
    <w:rsid w:val="00682918"/>
    <w:rsid w:val="00686452"/>
    <w:rsid w:val="00695FF8"/>
    <w:rsid w:val="006A1BA6"/>
    <w:rsid w:val="006A3016"/>
    <w:rsid w:val="006C5842"/>
    <w:rsid w:val="006D0461"/>
    <w:rsid w:val="006D1C06"/>
    <w:rsid w:val="00733E75"/>
    <w:rsid w:val="00751CB7"/>
    <w:rsid w:val="00797F12"/>
    <w:rsid w:val="007A2BB0"/>
    <w:rsid w:val="007A30F7"/>
    <w:rsid w:val="007A3EB8"/>
    <w:rsid w:val="007B0178"/>
    <w:rsid w:val="007B692C"/>
    <w:rsid w:val="007B69B0"/>
    <w:rsid w:val="007E32D6"/>
    <w:rsid w:val="007E3510"/>
    <w:rsid w:val="007F22F7"/>
    <w:rsid w:val="00801EC9"/>
    <w:rsid w:val="00807017"/>
    <w:rsid w:val="008117D3"/>
    <w:rsid w:val="0082161E"/>
    <w:rsid w:val="008270B4"/>
    <w:rsid w:val="008362DD"/>
    <w:rsid w:val="00841695"/>
    <w:rsid w:val="008462B2"/>
    <w:rsid w:val="00847607"/>
    <w:rsid w:val="008504EB"/>
    <w:rsid w:val="00853728"/>
    <w:rsid w:val="00856541"/>
    <w:rsid w:val="00867AA4"/>
    <w:rsid w:val="00886236"/>
    <w:rsid w:val="008A23B3"/>
    <w:rsid w:val="008B6312"/>
    <w:rsid w:val="008B7DB4"/>
    <w:rsid w:val="008C1107"/>
    <w:rsid w:val="008C65F5"/>
    <w:rsid w:val="008D2B87"/>
    <w:rsid w:val="008E1BB2"/>
    <w:rsid w:val="00932F7C"/>
    <w:rsid w:val="00941127"/>
    <w:rsid w:val="00953ECE"/>
    <w:rsid w:val="009556F6"/>
    <w:rsid w:val="009643B7"/>
    <w:rsid w:val="009724BD"/>
    <w:rsid w:val="00986EDF"/>
    <w:rsid w:val="00990463"/>
    <w:rsid w:val="00996939"/>
    <w:rsid w:val="009A30C7"/>
    <w:rsid w:val="009C4C29"/>
    <w:rsid w:val="009D35FA"/>
    <w:rsid w:val="009E4272"/>
    <w:rsid w:val="009F69DA"/>
    <w:rsid w:val="009F745F"/>
    <w:rsid w:val="009F7B45"/>
    <w:rsid w:val="00A23DA0"/>
    <w:rsid w:val="00A26F16"/>
    <w:rsid w:val="00A31080"/>
    <w:rsid w:val="00A32641"/>
    <w:rsid w:val="00A36445"/>
    <w:rsid w:val="00A42631"/>
    <w:rsid w:val="00A62E5A"/>
    <w:rsid w:val="00A635CC"/>
    <w:rsid w:val="00A82C2D"/>
    <w:rsid w:val="00AC515F"/>
    <w:rsid w:val="00AE6FCA"/>
    <w:rsid w:val="00AF56B4"/>
    <w:rsid w:val="00B30CCE"/>
    <w:rsid w:val="00B51827"/>
    <w:rsid w:val="00B52FAA"/>
    <w:rsid w:val="00B60681"/>
    <w:rsid w:val="00B721AE"/>
    <w:rsid w:val="00B817D1"/>
    <w:rsid w:val="00B835BA"/>
    <w:rsid w:val="00B908A4"/>
    <w:rsid w:val="00B9404E"/>
    <w:rsid w:val="00BB2EEF"/>
    <w:rsid w:val="00BB7908"/>
    <w:rsid w:val="00BC5405"/>
    <w:rsid w:val="00BC5C2E"/>
    <w:rsid w:val="00BE34F4"/>
    <w:rsid w:val="00BE70DE"/>
    <w:rsid w:val="00BF4191"/>
    <w:rsid w:val="00C1227E"/>
    <w:rsid w:val="00C21EAE"/>
    <w:rsid w:val="00C35AD7"/>
    <w:rsid w:val="00C5723E"/>
    <w:rsid w:val="00C57481"/>
    <w:rsid w:val="00C6551A"/>
    <w:rsid w:val="00C721F9"/>
    <w:rsid w:val="00C91676"/>
    <w:rsid w:val="00CC2547"/>
    <w:rsid w:val="00CD6B52"/>
    <w:rsid w:val="00CE1F19"/>
    <w:rsid w:val="00D05498"/>
    <w:rsid w:val="00D17017"/>
    <w:rsid w:val="00D27CED"/>
    <w:rsid w:val="00D34379"/>
    <w:rsid w:val="00D549B4"/>
    <w:rsid w:val="00D62927"/>
    <w:rsid w:val="00D63612"/>
    <w:rsid w:val="00D667DC"/>
    <w:rsid w:val="00D67940"/>
    <w:rsid w:val="00D725BB"/>
    <w:rsid w:val="00D869F0"/>
    <w:rsid w:val="00D876E9"/>
    <w:rsid w:val="00D93BCA"/>
    <w:rsid w:val="00DA1FCE"/>
    <w:rsid w:val="00DA7831"/>
    <w:rsid w:val="00DA7EBF"/>
    <w:rsid w:val="00DB7375"/>
    <w:rsid w:val="00DC6995"/>
    <w:rsid w:val="00DD1B35"/>
    <w:rsid w:val="00DD4BC2"/>
    <w:rsid w:val="00DD6C5E"/>
    <w:rsid w:val="00DF5283"/>
    <w:rsid w:val="00E054FC"/>
    <w:rsid w:val="00E05F5F"/>
    <w:rsid w:val="00E16B19"/>
    <w:rsid w:val="00E255E6"/>
    <w:rsid w:val="00E34DF0"/>
    <w:rsid w:val="00E70528"/>
    <w:rsid w:val="00E76B19"/>
    <w:rsid w:val="00E83C3D"/>
    <w:rsid w:val="00E84FB1"/>
    <w:rsid w:val="00E9768D"/>
    <w:rsid w:val="00EA15E5"/>
    <w:rsid w:val="00EA1622"/>
    <w:rsid w:val="00EC148E"/>
    <w:rsid w:val="00EC6C72"/>
    <w:rsid w:val="00EE6848"/>
    <w:rsid w:val="00EF5803"/>
    <w:rsid w:val="00F015C7"/>
    <w:rsid w:val="00F048E5"/>
    <w:rsid w:val="00F2016E"/>
    <w:rsid w:val="00F32C71"/>
    <w:rsid w:val="00F32D87"/>
    <w:rsid w:val="00F664D8"/>
    <w:rsid w:val="00F81B8F"/>
    <w:rsid w:val="00FB205D"/>
    <w:rsid w:val="00FB352D"/>
    <w:rsid w:val="00FC4143"/>
    <w:rsid w:val="00FC64E7"/>
    <w:rsid w:val="00FD098F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07F46"/>
  <w15:docId w15:val="{F65B4DC9-292F-482A-8D5B-506A70AE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3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2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39"/>
    <w:rsid w:val="0016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TableNormal"/>
    <w:next w:val="TableGrid"/>
    <w:uiPriority w:val="39"/>
    <w:rsid w:val="00033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21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6E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EAF"/>
    <w:rPr>
      <w:rFonts w:ascii="Arial" w:eastAsia="Times New Roman" w:hAnsi="Arial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86E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EAF"/>
    <w:rPr>
      <w:rFonts w:ascii="Arial" w:eastAsia="Times New Roman" w:hAnsi="Arial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8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03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TableParagraph">
    <w:name w:val="Table Paragraph"/>
    <w:basedOn w:val="Normal"/>
    <w:uiPriority w:val="1"/>
    <w:qFormat/>
    <w:rsid w:val="00E16B19"/>
    <w:pPr>
      <w:widowControl w:val="0"/>
      <w:autoSpaceDE w:val="0"/>
      <w:autoSpaceDN w:val="0"/>
      <w:adjustRightInd w:val="0"/>
      <w:ind w:left="107"/>
    </w:pPr>
    <w:rPr>
      <w:rFonts w:ascii="Times New Roman" w:eastAsiaTheme="minorEastAsia" w:hAnsi="Times New Roman"/>
      <w:lang w:val="en-US" w:eastAsia="en-US"/>
    </w:rPr>
  </w:style>
  <w:style w:type="character" w:styleId="Hyperlink">
    <w:name w:val="Hyperlink"/>
    <w:rsid w:val="00F32D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19207-5C25-4BC4-B5B2-145D63F7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 N</cp:lastModifiedBy>
  <cp:revision>26</cp:revision>
  <cp:lastPrinted>2022-08-04T08:41:00Z</cp:lastPrinted>
  <dcterms:created xsi:type="dcterms:W3CDTF">2022-10-31T09:44:00Z</dcterms:created>
  <dcterms:modified xsi:type="dcterms:W3CDTF">2023-12-12T14:41:00Z</dcterms:modified>
</cp:coreProperties>
</file>